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50FD2" w14:textId="69899DD1" w:rsidR="00667FB3" w:rsidRPr="007426D0" w:rsidRDefault="00667FB3" w:rsidP="00667FB3">
      <w:pPr>
        <w:pStyle w:val="Prrafodelista"/>
        <w:widowControl w:val="0"/>
        <w:tabs>
          <w:tab w:val="left" w:pos="6804"/>
        </w:tabs>
        <w:autoSpaceDE w:val="0"/>
        <w:autoSpaceDN w:val="0"/>
        <w:adjustRightInd w:val="0"/>
        <w:spacing w:after="0" w:line="240" w:lineRule="auto"/>
        <w:ind w:left="709" w:right="1700"/>
        <w:jc w:val="right"/>
        <w:outlineLvl w:val="1"/>
        <w:rPr>
          <w:rFonts w:cstheme="minorHAnsi"/>
          <w:b/>
          <w:bCs/>
        </w:rPr>
      </w:pPr>
      <w:bookmarkStart w:id="0" w:name="_Toc103849912"/>
      <w:r w:rsidRPr="007426D0">
        <w:rPr>
          <w:rFonts w:cstheme="minorHAnsi"/>
          <w:b/>
          <w:bCs/>
        </w:rPr>
        <w:t xml:space="preserve">ANEXO </w:t>
      </w:r>
      <w:r>
        <w:rPr>
          <w:rFonts w:cstheme="minorHAnsi"/>
          <w:b/>
          <w:bCs/>
        </w:rPr>
        <w:t>X</w:t>
      </w:r>
      <w:r w:rsidR="00503ADD">
        <w:rPr>
          <w:rFonts w:cstheme="minorHAnsi"/>
          <w:b/>
          <w:bCs/>
        </w:rPr>
        <w:t>.A</w:t>
      </w:r>
      <w:r w:rsidRPr="007426D0">
        <w:rPr>
          <w:rFonts w:cstheme="minorHAnsi"/>
          <w:b/>
          <w:bCs/>
        </w:rPr>
        <w:t xml:space="preserve"> Declaración de ausencia de conflicto de intereses</w:t>
      </w:r>
      <w:bookmarkEnd w:id="0"/>
    </w:p>
    <w:p w14:paraId="18BCDAA3" w14:textId="77777777" w:rsidR="00667FB3" w:rsidRPr="007426D0" w:rsidRDefault="00667FB3" w:rsidP="00667FB3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i/>
          <w:iCs/>
          <w:sz w:val="18"/>
          <w:szCs w:val="18"/>
          <w:lang w:val="es-ES_tradnl" w:eastAsia="es-ES"/>
        </w:rPr>
      </w:pPr>
    </w:p>
    <w:p w14:paraId="201C4FB2" w14:textId="77777777" w:rsidR="00667FB3" w:rsidRPr="007426D0" w:rsidRDefault="00667FB3" w:rsidP="00667FB3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i/>
          <w:iCs/>
          <w:sz w:val="18"/>
          <w:szCs w:val="18"/>
          <w:lang w:val="es-ES_tradnl" w:eastAsia="es-ES_tradnl"/>
        </w:rPr>
      </w:pPr>
      <w:r w:rsidRPr="007426D0">
        <w:rPr>
          <w:rFonts w:eastAsia="Times New Roman" w:cstheme="minorHAnsi"/>
          <w:bCs/>
          <w:i/>
          <w:iCs/>
          <w:sz w:val="18"/>
          <w:szCs w:val="18"/>
          <w:lang w:val="es-ES_tradnl" w:eastAsia="es-ES"/>
        </w:rPr>
        <w:t>(ANEXO IV A</w:t>
      </w:r>
      <w:r w:rsidRPr="007426D0">
        <w:rPr>
          <w:rFonts w:eastAsia="Times New Roman" w:cstheme="minorHAnsi"/>
          <w:i/>
          <w:iCs/>
          <w:sz w:val="18"/>
          <w:szCs w:val="18"/>
          <w:lang w:val="es-ES_tradnl" w:eastAsia="es-ES_tradnl"/>
        </w:rPr>
        <w:t xml:space="preserve"> de la Orden HFP/1030/2021, de 29 de septiembre, por la que se configura el Sistema de Gestión del Plan de Recuperación, Transformación y Resiliencia.</w:t>
      </w:r>
    </w:p>
    <w:p w14:paraId="792A2724" w14:textId="77777777" w:rsidR="00667FB3" w:rsidRPr="007426D0" w:rsidRDefault="00667FB3" w:rsidP="00667FB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bCs/>
          <w:lang w:val="es-ES_tradnl" w:eastAsia="es-ES"/>
        </w:rPr>
      </w:pPr>
    </w:p>
    <w:p w14:paraId="612C9B38" w14:textId="77777777" w:rsidR="00667FB3" w:rsidRPr="007426D0" w:rsidRDefault="00667FB3" w:rsidP="00667FB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bCs/>
          <w:lang w:val="es-ES_tradnl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7200"/>
      </w:tblGrid>
      <w:tr w:rsidR="00667FB3" w:rsidRPr="007426D0" w14:paraId="1BCA35A2" w14:textId="77777777" w:rsidTr="00746697">
        <w:tc>
          <w:tcPr>
            <w:tcW w:w="1384" w:type="dxa"/>
          </w:tcPr>
          <w:p w14:paraId="074B9906" w14:textId="77777777" w:rsidR="00667FB3" w:rsidRPr="007426D0" w:rsidRDefault="00667FB3" w:rsidP="00746697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val="es-ES_tradnl" w:eastAsia="es-ES"/>
              </w:rPr>
            </w:pPr>
            <w:bookmarkStart w:id="1" w:name="_Hlk98415833"/>
            <w:r w:rsidRPr="007426D0">
              <w:rPr>
                <w:rFonts w:eastAsia="Times New Roman" w:cstheme="minorHAnsi"/>
                <w:lang w:val="es-ES_tradnl" w:eastAsia="es-ES"/>
              </w:rPr>
              <w:t>Objeto:</w:t>
            </w:r>
          </w:p>
          <w:p w14:paraId="7A3A414F" w14:textId="77777777" w:rsidR="00667FB3" w:rsidRPr="007426D0" w:rsidRDefault="00667FB3" w:rsidP="00746697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val="es-ES_tradnl" w:eastAsia="es-ES"/>
              </w:rPr>
            </w:pPr>
          </w:p>
        </w:tc>
        <w:tc>
          <w:tcPr>
            <w:tcW w:w="8394" w:type="dxa"/>
          </w:tcPr>
          <w:p w14:paraId="27E87481" w14:textId="2C798CAE" w:rsidR="00667FB3" w:rsidRPr="007426D0" w:rsidRDefault="00111AC2" w:rsidP="00746697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caps/>
                <w:sz w:val="20"/>
                <w:szCs w:val="20"/>
                <w:lang w:val="es-ES_tradnl" w:eastAsia="es-ES"/>
              </w:rPr>
            </w:pPr>
            <w:r w:rsidRPr="007B0082">
              <w:rPr>
                <w:rFonts w:eastAsia="Times New Roman" w:cstheme="minorHAnsi"/>
                <w:b/>
                <w:caps/>
                <w:sz w:val="20"/>
                <w:szCs w:val="20"/>
                <w:lang w:eastAsia="es-ES"/>
              </w:rPr>
              <w:t>CONVENIO ENTRE LA ADMINISTRACIÓN GENERAL DEL ESTADO (MINISTERIO DE POLÍTICA TERRITORIAL), Y EL ÁREA METROPOLITANA DE BARCELONA (AMB) PARA EL DESARROLLO DE ACTUACIONES QUE PROMUEVAN LA TRANSFORMACIÓN DIGITAL Y LA MODERNIZACIÓN ADMINISTRATIVA DE ACUERDO CON EL PLAN DE DIGITALIZACIÓN DE LAS AAPP 2021-2025, FINANCIADO CON FONDOS DEL PLAN DE RECUPERACIÓN, TRANSFORMACIÓN Y RESILENCIA.</w:t>
            </w:r>
          </w:p>
        </w:tc>
      </w:tr>
    </w:tbl>
    <w:bookmarkEnd w:id="1"/>
    <w:p w14:paraId="3778473E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Al objeto de garantizar la imparcialidad en el procedimiento de subvenciones arriba referenciado, el abajo firmante, como participante en el proceso de ejecución del proyecto, declara:</w:t>
      </w:r>
    </w:p>
    <w:p w14:paraId="1C51E2A1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Primero.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Estar informado de lo siguiente:</w:t>
      </w:r>
    </w:p>
    <w:p w14:paraId="0C6FEA72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 xml:space="preserve">1. Que el artículo 61.3 «Conflicto de intereses», del Reglamento (UE, </w:t>
      </w:r>
      <w:proofErr w:type="spellStart"/>
      <w:r w:rsidRPr="007426D0">
        <w:rPr>
          <w:rFonts w:eastAsia="Times New Roman" w:cstheme="minorHAnsi"/>
          <w:lang w:val="es-ES_tradnl" w:eastAsia="es-ES"/>
        </w:rPr>
        <w:t>Euratom</w:t>
      </w:r>
      <w:proofErr w:type="spellEnd"/>
      <w:r w:rsidRPr="007426D0">
        <w:rPr>
          <w:rFonts w:eastAsia="Times New Roman" w:cstheme="minorHAnsi"/>
          <w:lang w:val="es-ES_tradnl" w:eastAsia="es-ES"/>
        </w:rPr>
        <w:t>) 2018/1046 del Parlamento Europeo y del Consejo, de 18 de julio (Reglamento financiero de la UE) establece que «existirá conflicto de intereses cuando el ejercicio imparcial y objetivo de las funciones se vea comprometido por razones familiares, afectivas, de afinidad política o nacional, de interés económico o por cualquier motivo directo o indirecto de interés personal.»</w:t>
      </w:r>
    </w:p>
    <w:p w14:paraId="3C81D47B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2. Que el artículo 64 «Lucha contra la corrupción y prevención de los conflictos de intereses» de la Ley 9/2017, de 8 de noviembre, de Contratos del Sector Público, tiene el fin de evitar cualquier distorsión de la competencia y garantizar la transparencia en el procedimiento y asegurar la igualdad de trato a todos los candidatos y licitadores.</w:t>
      </w:r>
    </w:p>
    <w:p w14:paraId="5BC14DF2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3. Que el artículo 23 «Abstención», de la Ley 40/2015, de 1 octubre, de Régimen Jurídico del Sector Público, establece que deberán abstenerse de intervenir en el procedimiento «las autoridades y el personal al servicio de las Administraciones en quienes se den algunas de las circunstancias señaladas en el apartado siguiente», siendo éstas:</w:t>
      </w:r>
    </w:p>
    <w:p w14:paraId="21D81FE6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a)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Tener interés personal en el asunto de que se trate o en otro en cuya resolución pudiera influir la de aquél; ser administrador de sociedad o entidad interesada, o tener cuestión litigiosa pendiente con algún interesado.</w:t>
      </w:r>
    </w:p>
    <w:p w14:paraId="7B4C6C01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b)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Tener un vínculo matrimonial o situación de hecho asimilable y el parentesco de consanguinidad dentro del cuarto grado o de afinidad dentro del segundo, con cualquiera de los interesados, con los administradores de entidades o sociedades interesadas y también con los asesores, representantes legales o mandatarios que intervengan en el procedimiento, así como compartir despacho profesional o estar asociado con éstos para el asesoramiento, la representación o el mandato.</w:t>
      </w:r>
    </w:p>
    <w:p w14:paraId="3DD85E12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c)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Tener amistad íntima o enemistad manifiesta con alguna de las personas mencionadas en el apartado anterior.</w:t>
      </w:r>
    </w:p>
    <w:p w14:paraId="309DAE2F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</w:p>
    <w:p w14:paraId="2C300C27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d)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Haber intervenido como perito o como testigo en el procedimiento de que se trate.</w:t>
      </w:r>
    </w:p>
    <w:p w14:paraId="4A4F0E28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e)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Tener relación de servicio con persona natural o jurídica interesada directamente en el asunto, o haberle prestado en los dos últimos años servicios profesionales de cualquier tipo y en cualquier circunstancia o lugar».</w:t>
      </w:r>
    </w:p>
    <w:p w14:paraId="55DEF424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Segundo.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Que no se encuentra incurso en ninguna situación que pueda calificarse de conflicto de intereses de las indicadas en el artículo 61.3 del Reglamento Financiero de la UE y que no concurre en su persona ninguna causa de abstención del artículo 23.2 de la Ley 40/2015, de 1 de octubre, de Régimen Jurídico del Sector Público que pueda afectar al procedimiento de concesión.</w:t>
      </w:r>
    </w:p>
    <w:p w14:paraId="6548DA39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Tercero.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Que se compromete a poner en conocimiento de la comisión de evaluación, sin dilación, cualquier situación de conflicto de intereses o causa de abstención que dé o pudiera dar lugar a dicho escenario.</w:t>
      </w:r>
    </w:p>
    <w:p w14:paraId="36E8B20C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Cuarto.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Conozco que, una declaración de ausencia de conflicto de intereses que se demuestre que sea falsa, acarreará las consecuencias disciplinarias/administrativas/judiciales que establezca la normativa de aplicación.</w:t>
      </w:r>
    </w:p>
    <w:p w14:paraId="18033B12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</w:p>
    <w:p w14:paraId="4EFDEAAB" w14:textId="77777777" w:rsidR="00667FB3" w:rsidRPr="007426D0" w:rsidRDefault="00667FB3" w:rsidP="00667FB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(Fecha, firma, nombre completo y DNI).</w:t>
      </w:r>
    </w:p>
    <w:p w14:paraId="5383E9C9" w14:textId="144F48B4" w:rsidR="00671310" w:rsidRPr="00667FB3" w:rsidRDefault="00671310" w:rsidP="00667FB3">
      <w:pPr>
        <w:rPr>
          <w:lang w:val="es-ES_tradnl"/>
        </w:rPr>
      </w:pPr>
    </w:p>
    <w:sectPr w:rsidR="00671310" w:rsidRPr="00667FB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4795A" w14:textId="77777777" w:rsidR="00E6782C" w:rsidRDefault="00E6782C" w:rsidP="00D4026A">
      <w:pPr>
        <w:spacing w:after="0" w:line="240" w:lineRule="auto"/>
      </w:pPr>
      <w:r>
        <w:separator/>
      </w:r>
    </w:p>
  </w:endnote>
  <w:endnote w:type="continuationSeparator" w:id="0">
    <w:p w14:paraId="2BCE9E98" w14:textId="77777777" w:rsidR="00E6782C" w:rsidRDefault="00E6782C" w:rsidP="00D40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E1A5BC" w14:textId="77777777" w:rsidR="00E6782C" w:rsidRDefault="00E6782C" w:rsidP="00D4026A">
      <w:pPr>
        <w:spacing w:after="0" w:line="240" w:lineRule="auto"/>
      </w:pPr>
      <w:r>
        <w:separator/>
      </w:r>
    </w:p>
  </w:footnote>
  <w:footnote w:type="continuationSeparator" w:id="0">
    <w:p w14:paraId="3469E101" w14:textId="77777777" w:rsidR="00E6782C" w:rsidRDefault="00E6782C" w:rsidP="00D40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D0EFC" w14:textId="7E5E8419" w:rsidR="00D4026A" w:rsidRDefault="009B0A1B">
    <w:pPr>
      <w:pStyle w:val="Encabezado"/>
    </w:pPr>
    <w:r>
      <w:rPr>
        <w:noProof/>
      </w:rPr>
      <w:drawing>
        <wp:inline distT="0" distB="0" distL="0" distR="0" wp14:anchorId="0AFE9CCF" wp14:editId="64D27010">
          <wp:extent cx="5244465" cy="1026160"/>
          <wp:effectExtent l="0" t="0" r="0" b="2540"/>
          <wp:docPr id="1782733737" name="Imagen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2733737" name="Imagen 1" descr="Imagen que contiene Texto&#10;&#10;Descripción generada automáticament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EB75FF0" w14:textId="77777777" w:rsidR="00D4026A" w:rsidRDefault="00D4026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A2682"/>
    <w:multiLevelType w:val="multilevel"/>
    <w:tmpl w:val="E7DA1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eastAsiaTheme="minorHAnsi" w:hAnsi="Arial" w:cs="Arial" w:hint="default"/>
        <w:i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ascii="Arial" w:eastAsiaTheme="minorHAnsi" w:hAnsi="Arial" w:cs="Arial" w:hint="default"/>
        <w:i/>
        <w:color w:val="auto"/>
        <w:sz w:val="22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ascii="Arial" w:eastAsiaTheme="minorHAnsi" w:hAnsi="Arial" w:cs="Arial" w:hint="default"/>
        <w:i/>
        <w:color w:val="auto"/>
        <w:sz w:val="22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ascii="Arial" w:eastAsiaTheme="minorHAnsi" w:hAnsi="Arial" w:cs="Arial" w:hint="default"/>
        <w:i/>
        <w:color w:val="auto"/>
        <w:sz w:val="22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</w:abstractNum>
  <w:num w:numId="1" w16cid:durableId="21159774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6A"/>
    <w:rsid w:val="00111AC2"/>
    <w:rsid w:val="001A1EE3"/>
    <w:rsid w:val="002A3471"/>
    <w:rsid w:val="003F13B2"/>
    <w:rsid w:val="00503ADD"/>
    <w:rsid w:val="00667FB3"/>
    <w:rsid w:val="00671310"/>
    <w:rsid w:val="009A71DA"/>
    <w:rsid w:val="009B0A1B"/>
    <w:rsid w:val="00B82F0D"/>
    <w:rsid w:val="00D4026A"/>
    <w:rsid w:val="00E6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761ED"/>
  <w15:chartTrackingRefBased/>
  <w15:docId w15:val="{95EE7E13-6FD6-4609-8D47-4B32E9ED6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7FB3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026A"/>
  </w:style>
  <w:style w:type="paragraph" w:styleId="Piedepgina">
    <w:name w:val="footer"/>
    <w:basedOn w:val="Normal"/>
    <w:link w:val="Piedepgina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026A"/>
  </w:style>
  <w:style w:type="character" w:styleId="Refdecomentario">
    <w:name w:val="annotation reference"/>
    <w:basedOn w:val="Fuentedeprrafopredeter"/>
    <w:uiPriority w:val="99"/>
    <w:semiHidden/>
    <w:unhideWhenUsed/>
    <w:rsid w:val="0067131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7131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713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131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1310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667F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608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7</cp:revision>
  <dcterms:created xsi:type="dcterms:W3CDTF">2022-03-17T12:48:00Z</dcterms:created>
  <dcterms:modified xsi:type="dcterms:W3CDTF">2026-01-22T12:43:00Z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2026-01-22T12:43:27Z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b1b35896-f01e-4571-90b5-b16b6f2a3acb</vt:lpwstr>
  </property>
  <property fmtid="{D5CDD505-2E9C-101B-9397-08002B2CF9AE}" pid="8" name="MSIP_Label_d2107bcb-31fc-4216-b9d2-0191614b8874_ContentBits">
    <vt:lpwstr>0</vt:lpwstr>
  </property>
  <property fmtid="{D5CDD505-2E9C-101B-9397-08002B2CF9AE}" pid="9" name="MSIP_Label_d2107bcb-31fc-4216-b9d2-0191614b8874_Tag">
    <vt:lpwstr>10, 3, 0, 1</vt:lpwstr>
  </property>
</Properties>
</file>